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F769" w14:textId="77777777" w:rsidR="007B3C6C" w:rsidRPr="007B3C6C" w:rsidRDefault="007B3C6C" w:rsidP="007B3C6C">
      <w:pPr>
        <w:spacing w:after="0" w:line="240" w:lineRule="auto"/>
        <w:rPr>
          <w:rFonts w:cs="Times New Roman"/>
          <w:b/>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7B3C6C">
        <w:rPr>
          <w:rFonts w:cs="Times New Roman"/>
          <w:b/>
          <w:noProof/>
          <w:color w:val="595959" w:themeColor="text1" w:themeTint="A6"/>
          <w:sz w:val="46"/>
          <w:szCs w:val="46"/>
        </w:rPr>
        <w:drawing>
          <wp:anchor distT="0" distB="0" distL="114300" distR="114300" simplePos="0" relativeHeight="251649536" behindDoc="1" locked="0" layoutInCell="1" allowOverlap="1" wp14:anchorId="7B31AB55" wp14:editId="540652AA">
            <wp:simplePos x="0" y="0"/>
            <wp:positionH relativeFrom="column">
              <wp:posOffset>4000645</wp:posOffset>
            </wp:positionH>
            <wp:positionV relativeFrom="paragraph">
              <wp:posOffset>41910</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Pr="007B3C6C">
        <w:rPr>
          <w:rFonts w:cs="Times New Roman"/>
          <w:b/>
          <w:color w:val="595959" w:themeColor="text1" w:themeTint="A6"/>
          <w:sz w:val="46"/>
          <w:szCs w:val="46"/>
        </w:rPr>
        <w:t xml:space="preserve">PROJECT MANAGEMENT </w:t>
      </w:r>
    </w:p>
    <w:p w14:paraId="6F9A5F11" w14:textId="77777777" w:rsidR="007B3C6C" w:rsidRPr="007B3C6C" w:rsidRDefault="007B3C6C" w:rsidP="007B3C6C">
      <w:pPr>
        <w:spacing w:after="0" w:line="240" w:lineRule="auto"/>
        <w:rPr>
          <w:rFonts w:cs="Times New Roman"/>
          <w:b/>
          <w:color w:val="595959" w:themeColor="text1" w:themeTint="A6"/>
          <w:sz w:val="46"/>
          <w:szCs w:val="46"/>
        </w:rPr>
      </w:pPr>
      <w:r w:rsidRPr="007B3C6C">
        <w:rPr>
          <w:rFonts w:cs="Times New Roman"/>
          <w:b/>
          <w:color w:val="595959" w:themeColor="text1" w:themeTint="A6"/>
          <w:sz w:val="46"/>
          <w:szCs w:val="46"/>
        </w:rPr>
        <w:t xml:space="preserve">SOFTWARE FEATURES </w:t>
      </w:r>
    </w:p>
    <w:p w14:paraId="103E0CE9" w14:textId="77777777" w:rsidR="007B3C6C" w:rsidRPr="007B3C6C" w:rsidRDefault="007B3C6C" w:rsidP="007B3C6C">
      <w:pPr>
        <w:spacing w:after="0" w:line="240" w:lineRule="auto"/>
        <w:rPr>
          <w:rFonts w:cs="Times New Roman"/>
          <w:b/>
          <w:color w:val="595959" w:themeColor="text1" w:themeTint="A6"/>
          <w:sz w:val="46"/>
          <w:szCs w:val="46"/>
        </w:rPr>
      </w:pPr>
      <w:r w:rsidRPr="007B3C6C">
        <w:rPr>
          <w:rFonts w:cs="Times New Roman"/>
          <w:b/>
          <w:color w:val="595959" w:themeColor="text1" w:themeTint="A6"/>
          <w:sz w:val="46"/>
          <w:szCs w:val="46"/>
        </w:rPr>
        <w:t>CHECKLIST</w:t>
      </w:r>
    </w:p>
    <w:bookmarkEnd w:id="0"/>
    <w:bookmarkEnd w:id="1"/>
    <w:bookmarkEnd w:id="2"/>
    <w:bookmarkEnd w:id="3"/>
    <w:bookmarkEnd w:id="4"/>
    <w:p w14:paraId="3781F254" w14:textId="77777777" w:rsidR="00C805C2" w:rsidRPr="007B3C6C" w:rsidRDefault="00C805C2" w:rsidP="007B3C6C">
      <w:pPr>
        <w:spacing w:after="0" w:line="240" w:lineRule="auto"/>
        <w:rPr>
          <w:rFonts w:cs="Times New Roman"/>
          <w:bCs/>
          <w:color w:val="595959" w:themeColor="text1" w:themeTint="A6"/>
        </w:rPr>
      </w:pPr>
    </w:p>
    <w:p w14:paraId="0F3A5663" w14:textId="77777777" w:rsidR="007B3C6C" w:rsidRPr="007B3C6C" w:rsidRDefault="007B3C6C" w:rsidP="007B3C6C">
      <w:pPr>
        <w:spacing w:after="0" w:line="240" w:lineRule="auto"/>
        <w:rPr>
          <w:rFonts w:cs="Times New Roman"/>
          <w:bCs/>
          <w:color w:val="595959" w:themeColor="text1" w:themeTint="A6"/>
        </w:rPr>
      </w:pPr>
      <w:r w:rsidRPr="007B3C6C">
        <w:rPr>
          <w:rFonts w:cs="Times New Roman"/>
          <w:bCs/>
          <w:color w:val="595959" w:themeColor="text1" w:themeTint="A6"/>
        </w:rPr>
        <w:t xml:space="preserve">Use this comprehensive list of project management software features to identify the needs of your organization. </w:t>
      </w:r>
      <w:r>
        <w:rPr>
          <w:rFonts w:cs="Times New Roman"/>
          <w:bCs/>
          <w:color w:val="595959" w:themeColor="text1" w:themeTint="A6"/>
        </w:rPr>
        <w:t xml:space="preserve"> </w:t>
      </w:r>
      <w:r w:rsidRPr="007B3C6C">
        <w:rPr>
          <w:rFonts w:cs="Times New Roman"/>
          <w:bCs/>
          <w:color w:val="595959" w:themeColor="text1" w:themeTint="A6"/>
        </w:rPr>
        <w:t>Add or remove features to create a checklist of the features you need.</w:t>
      </w:r>
    </w:p>
    <w:p w14:paraId="4C10CD96" w14:textId="77777777" w:rsidR="00CE5D3F" w:rsidRDefault="00CE5D3F" w:rsidP="00A32F89">
      <w:pPr>
        <w:rPr>
          <w:rFonts w:cs="Times New Roman"/>
        </w:rPr>
      </w:pPr>
    </w:p>
    <w:tbl>
      <w:tblPr>
        <w:tblW w:w="11120" w:type="dxa"/>
        <w:tblLook w:val="04A0" w:firstRow="1" w:lastRow="0" w:firstColumn="1" w:lastColumn="0" w:noHBand="0" w:noVBand="1"/>
      </w:tblPr>
      <w:tblGrid>
        <w:gridCol w:w="457"/>
        <w:gridCol w:w="4900"/>
        <w:gridCol w:w="472"/>
        <w:gridCol w:w="457"/>
        <w:gridCol w:w="4900"/>
      </w:tblGrid>
      <w:tr w:rsidR="00A016E2" w:rsidRPr="00A016E2" w14:paraId="51DCDEF2" w14:textId="77777777" w:rsidTr="006F5021">
        <w:trPr>
          <w:trHeight w:val="440"/>
        </w:trPr>
        <w:tc>
          <w:tcPr>
            <w:tcW w:w="457" w:type="dxa"/>
            <w:tcBorders>
              <w:top w:val="nil"/>
              <w:left w:val="nil"/>
              <w:bottom w:val="nil"/>
              <w:right w:val="nil"/>
            </w:tcBorders>
            <w:shd w:val="clear" w:color="auto" w:fill="auto"/>
            <w:vAlign w:val="center"/>
            <w:hideMark/>
          </w:tcPr>
          <w:p w14:paraId="3BABC11E" w14:textId="77777777" w:rsidR="00A016E2" w:rsidRPr="00A016E2" w:rsidRDefault="00A016E2" w:rsidP="00A016E2">
            <w:pPr>
              <w:spacing w:after="0" w:line="240" w:lineRule="auto"/>
              <w:rPr>
                <w:rFonts w:ascii="Times New Roman" w:eastAsia="Times New Roman" w:hAnsi="Times New Roman" w:cs="Times New Roman"/>
                <w:sz w:val="24"/>
                <w:szCs w:val="24"/>
              </w:rPr>
            </w:pPr>
          </w:p>
        </w:tc>
        <w:tc>
          <w:tcPr>
            <w:tcW w:w="4900" w:type="dxa"/>
            <w:tcBorders>
              <w:top w:val="nil"/>
              <w:left w:val="nil"/>
              <w:bottom w:val="single" w:sz="4" w:space="0" w:color="BFBFBF"/>
              <w:right w:val="nil"/>
            </w:tcBorders>
            <w:shd w:val="clear" w:color="auto" w:fill="auto"/>
            <w:noWrap/>
            <w:vAlign w:val="center"/>
            <w:hideMark/>
          </w:tcPr>
          <w:p w14:paraId="471C7CA1"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Project Planning and Management</w:t>
            </w:r>
          </w:p>
        </w:tc>
        <w:tc>
          <w:tcPr>
            <w:tcW w:w="406" w:type="dxa"/>
            <w:tcBorders>
              <w:top w:val="nil"/>
              <w:left w:val="nil"/>
              <w:bottom w:val="nil"/>
              <w:right w:val="nil"/>
            </w:tcBorders>
            <w:shd w:val="clear" w:color="000000" w:fill="FFFFFF"/>
            <w:vAlign w:val="center"/>
            <w:hideMark/>
          </w:tcPr>
          <w:p w14:paraId="2AE61970"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nil"/>
              <w:bottom w:val="nil"/>
              <w:right w:val="nil"/>
            </w:tcBorders>
            <w:shd w:val="clear" w:color="auto" w:fill="auto"/>
            <w:vAlign w:val="center"/>
            <w:hideMark/>
          </w:tcPr>
          <w:p w14:paraId="586A9535" w14:textId="77777777" w:rsidR="00A016E2" w:rsidRPr="00A016E2" w:rsidRDefault="00A016E2" w:rsidP="00A016E2">
            <w:pPr>
              <w:spacing w:after="0" w:line="240" w:lineRule="auto"/>
              <w:ind w:firstLineChars="100" w:firstLine="200"/>
              <w:rPr>
                <w:rFonts w:eastAsia="Times New Roman" w:cs="Calibri"/>
                <w:color w:val="000000"/>
                <w:sz w:val="20"/>
                <w:szCs w:val="20"/>
              </w:rPr>
            </w:pPr>
          </w:p>
        </w:tc>
        <w:tc>
          <w:tcPr>
            <w:tcW w:w="4900" w:type="dxa"/>
            <w:tcBorders>
              <w:top w:val="nil"/>
              <w:left w:val="nil"/>
              <w:bottom w:val="single" w:sz="4" w:space="0" w:color="BFBFBF"/>
              <w:right w:val="nil"/>
            </w:tcBorders>
            <w:shd w:val="clear" w:color="auto" w:fill="auto"/>
            <w:noWrap/>
            <w:vAlign w:val="center"/>
            <w:hideMark/>
          </w:tcPr>
          <w:p w14:paraId="0BEB02F3"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Project Visibility and Reporting</w:t>
            </w:r>
          </w:p>
        </w:tc>
      </w:tr>
      <w:tr w:rsidR="00A016E2" w:rsidRPr="00A016E2" w14:paraId="24BDF8EC" w14:textId="77777777" w:rsidTr="006F5021">
        <w:trPr>
          <w:trHeight w:val="440"/>
        </w:trPr>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2161CC5F"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3FEA25E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Gantt charts</w:t>
            </w:r>
          </w:p>
        </w:tc>
        <w:tc>
          <w:tcPr>
            <w:tcW w:w="406" w:type="dxa"/>
            <w:tcBorders>
              <w:top w:val="nil"/>
              <w:left w:val="single" w:sz="18" w:space="0" w:color="BFBFBF" w:themeColor="background1" w:themeShade="BF"/>
              <w:bottom w:val="nil"/>
              <w:right w:val="nil"/>
            </w:tcBorders>
            <w:shd w:val="clear" w:color="000000" w:fill="FFFFFF"/>
            <w:vAlign w:val="center"/>
            <w:hideMark/>
          </w:tcPr>
          <w:p w14:paraId="14BD4DD7"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3D5FDDB0"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21C885B3"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Dashboards</w:t>
            </w:r>
          </w:p>
        </w:tc>
      </w:tr>
      <w:tr w:rsidR="00A016E2" w:rsidRPr="00A016E2" w14:paraId="31A1A8BB"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70347D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43E87965"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Calendars</w:t>
            </w:r>
          </w:p>
        </w:tc>
        <w:tc>
          <w:tcPr>
            <w:tcW w:w="406" w:type="dxa"/>
            <w:tcBorders>
              <w:top w:val="nil"/>
              <w:left w:val="single" w:sz="18" w:space="0" w:color="BFBFBF" w:themeColor="background1" w:themeShade="BF"/>
              <w:bottom w:val="nil"/>
              <w:right w:val="nil"/>
            </w:tcBorders>
            <w:shd w:val="clear" w:color="000000" w:fill="FFFFFF"/>
            <w:vAlign w:val="center"/>
            <w:hideMark/>
          </w:tcPr>
          <w:p w14:paraId="4885F38E"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55DD5C96"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2835C3B4"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Reporting</w:t>
            </w:r>
          </w:p>
        </w:tc>
      </w:tr>
      <w:tr w:rsidR="00A016E2" w:rsidRPr="00A016E2" w14:paraId="35F774CA"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1D2EDB2"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33F57E63"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Kanban boards</w:t>
            </w:r>
          </w:p>
        </w:tc>
        <w:tc>
          <w:tcPr>
            <w:tcW w:w="406" w:type="dxa"/>
            <w:tcBorders>
              <w:top w:val="nil"/>
              <w:left w:val="single" w:sz="18" w:space="0" w:color="BFBFBF" w:themeColor="background1" w:themeShade="BF"/>
              <w:bottom w:val="nil"/>
              <w:right w:val="nil"/>
            </w:tcBorders>
            <w:shd w:val="clear" w:color="000000" w:fill="FFFFFF"/>
            <w:vAlign w:val="center"/>
            <w:hideMark/>
          </w:tcPr>
          <w:p w14:paraId="6BFE62B2"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91D327D"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1026A793"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Charts and graphs</w:t>
            </w:r>
          </w:p>
        </w:tc>
      </w:tr>
      <w:tr w:rsidR="00A016E2" w:rsidRPr="00A016E2" w14:paraId="490F93D8"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14840A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7BE5F7C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Spreadsheets</w:t>
            </w:r>
          </w:p>
        </w:tc>
        <w:tc>
          <w:tcPr>
            <w:tcW w:w="406" w:type="dxa"/>
            <w:tcBorders>
              <w:top w:val="nil"/>
              <w:left w:val="single" w:sz="18" w:space="0" w:color="BFBFBF" w:themeColor="background1" w:themeShade="BF"/>
              <w:bottom w:val="nil"/>
              <w:right w:val="nil"/>
            </w:tcBorders>
            <w:shd w:val="clear" w:color="000000" w:fill="FFFFFF"/>
            <w:vAlign w:val="center"/>
            <w:hideMark/>
          </w:tcPr>
          <w:p w14:paraId="405F5958"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24F36CE5"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29A5648F"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Drag-and-drop widgets</w:t>
            </w:r>
          </w:p>
        </w:tc>
      </w:tr>
      <w:tr w:rsidR="00A016E2" w:rsidRPr="00A016E2" w14:paraId="7199DE8B"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5A7B3C3"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3DA82811"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Critical path</w:t>
            </w:r>
          </w:p>
        </w:tc>
        <w:tc>
          <w:tcPr>
            <w:tcW w:w="406" w:type="dxa"/>
            <w:tcBorders>
              <w:top w:val="nil"/>
              <w:left w:val="single" w:sz="18" w:space="0" w:color="BFBFBF" w:themeColor="background1" w:themeShade="BF"/>
              <w:bottom w:val="nil"/>
              <w:right w:val="nil"/>
            </w:tcBorders>
            <w:shd w:val="clear" w:color="000000" w:fill="FFFFFF"/>
            <w:vAlign w:val="center"/>
            <w:hideMark/>
          </w:tcPr>
          <w:p w14:paraId="7715E120"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D6A775F"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18723CF9"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Change log</w:t>
            </w:r>
          </w:p>
        </w:tc>
      </w:tr>
      <w:tr w:rsidR="00A016E2" w:rsidRPr="00A016E2" w14:paraId="7F64BC12"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36FB5C4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640FEB47"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Customizable interface</w:t>
            </w:r>
          </w:p>
        </w:tc>
        <w:tc>
          <w:tcPr>
            <w:tcW w:w="406" w:type="dxa"/>
            <w:tcBorders>
              <w:top w:val="nil"/>
              <w:left w:val="single" w:sz="18" w:space="0" w:color="BFBFBF" w:themeColor="background1" w:themeShade="BF"/>
              <w:bottom w:val="nil"/>
              <w:right w:val="nil"/>
            </w:tcBorders>
            <w:shd w:val="clear" w:color="000000" w:fill="FFFFFF"/>
            <w:vAlign w:val="center"/>
            <w:hideMark/>
          </w:tcPr>
          <w:p w14:paraId="51C1FAAD"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9BAB0A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2A18403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43155E33"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68FF7E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6C26FC7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Role-based access and control permissions</w:t>
            </w:r>
          </w:p>
        </w:tc>
        <w:tc>
          <w:tcPr>
            <w:tcW w:w="406" w:type="dxa"/>
            <w:tcBorders>
              <w:top w:val="nil"/>
              <w:left w:val="single" w:sz="18" w:space="0" w:color="BFBFBF" w:themeColor="background1" w:themeShade="BF"/>
              <w:bottom w:val="nil"/>
              <w:right w:val="nil"/>
            </w:tcBorders>
            <w:shd w:val="clear" w:color="000000" w:fill="FFFFFF"/>
            <w:vAlign w:val="center"/>
            <w:hideMark/>
          </w:tcPr>
          <w:p w14:paraId="2EB03201"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387B2303"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66FAEAF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345A0289"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5CB9B2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0F0BEBBB"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Forms for data and information collection</w:t>
            </w:r>
          </w:p>
        </w:tc>
        <w:tc>
          <w:tcPr>
            <w:tcW w:w="406" w:type="dxa"/>
            <w:tcBorders>
              <w:top w:val="nil"/>
              <w:left w:val="single" w:sz="18" w:space="0" w:color="BFBFBF" w:themeColor="background1" w:themeShade="BF"/>
              <w:bottom w:val="nil"/>
              <w:right w:val="nil"/>
            </w:tcBorders>
            <w:shd w:val="clear" w:color="000000" w:fill="FFFFFF"/>
            <w:vAlign w:val="center"/>
            <w:hideMark/>
          </w:tcPr>
          <w:p w14:paraId="575F2020"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7760587E"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462FD70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69509701"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C20226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77D59592"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Past project information storage and retrieval</w:t>
            </w:r>
          </w:p>
        </w:tc>
        <w:tc>
          <w:tcPr>
            <w:tcW w:w="406" w:type="dxa"/>
            <w:tcBorders>
              <w:top w:val="nil"/>
              <w:left w:val="single" w:sz="18" w:space="0" w:color="BFBFBF" w:themeColor="background1" w:themeShade="BF"/>
              <w:bottom w:val="nil"/>
              <w:right w:val="nil"/>
            </w:tcBorders>
            <w:shd w:val="clear" w:color="000000" w:fill="FFFFFF"/>
            <w:vAlign w:val="center"/>
            <w:hideMark/>
          </w:tcPr>
          <w:p w14:paraId="57D80A7B"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617080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EAEEF3"/>
            <w:vAlign w:val="center"/>
            <w:hideMark/>
          </w:tcPr>
          <w:p w14:paraId="0C9C7567"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69E7DEEA"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3BDF01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38B1277B"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Dependencies</w:t>
            </w:r>
          </w:p>
        </w:tc>
        <w:tc>
          <w:tcPr>
            <w:tcW w:w="406" w:type="dxa"/>
            <w:tcBorders>
              <w:top w:val="nil"/>
              <w:left w:val="single" w:sz="18" w:space="0" w:color="BFBFBF" w:themeColor="background1" w:themeShade="BF"/>
              <w:bottom w:val="nil"/>
              <w:right w:val="nil"/>
            </w:tcBorders>
            <w:shd w:val="clear" w:color="000000" w:fill="FFFFFF"/>
            <w:vAlign w:val="center"/>
            <w:hideMark/>
          </w:tcPr>
          <w:p w14:paraId="7F447432"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nil"/>
              <w:bottom w:val="nil"/>
              <w:right w:val="nil"/>
            </w:tcBorders>
            <w:shd w:val="clear" w:color="auto" w:fill="auto"/>
            <w:vAlign w:val="center"/>
            <w:hideMark/>
          </w:tcPr>
          <w:p w14:paraId="002A8C31" w14:textId="77777777" w:rsidR="00A016E2" w:rsidRPr="00A016E2" w:rsidRDefault="00A016E2" w:rsidP="00A016E2">
            <w:pPr>
              <w:spacing w:after="0" w:line="240" w:lineRule="auto"/>
              <w:ind w:firstLineChars="100" w:firstLine="200"/>
              <w:rPr>
                <w:rFonts w:eastAsia="Times New Roman" w:cs="Calibri"/>
                <w:color w:val="000000"/>
                <w:sz w:val="20"/>
                <w:szCs w:val="20"/>
              </w:rPr>
            </w:pPr>
          </w:p>
        </w:tc>
        <w:tc>
          <w:tcPr>
            <w:tcW w:w="4900" w:type="dxa"/>
            <w:tcBorders>
              <w:top w:val="nil"/>
              <w:left w:val="nil"/>
              <w:bottom w:val="nil"/>
              <w:right w:val="nil"/>
            </w:tcBorders>
            <w:shd w:val="clear" w:color="auto" w:fill="auto"/>
            <w:vAlign w:val="center"/>
            <w:hideMark/>
          </w:tcPr>
          <w:p w14:paraId="7B50E82C" w14:textId="77777777" w:rsidR="00A016E2" w:rsidRPr="00A016E2" w:rsidRDefault="00A016E2" w:rsidP="00A016E2">
            <w:pPr>
              <w:spacing w:after="0" w:line="240" w:lineRule="auto"/>
              <w:ind w:firstLineChars="100" w:firstLine="200"/>
              <w:rPr>
                <w:rFonts w:ascii="Times New Roman" w:eastAsia="Times New Roman" w:hAnsi="Times New Roman" w:cs="Times New Roman"/>
                <w:sz w:val="20"/>
                <w:szCs w:val="20"/>
              </w:rPr>
            </w:pPr>
          </w:p>
        </w:tc>
      </w:tr>
      <w:tr w:rsidR="00A016E2" w:rsidRPr="00A016E2" w14:paraId="42E05858"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F5F93B1"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0B1E198"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Task tracking and hierarchy</w:t>
            </w:r>
          </w:p>
        </w:tc>
        <w:tc>
          <w:tcPr>
            <w:tcW w:w="406" w:type="dxa"/>
            <w:tcBorders>
              <w:top w:val="nil"/>
              <w:left w:val="single" w:sz="18" w:space="0" w:color="BFBFBF" w:themeColor="background1" w:themeShade="BF"/>
              <w:bottom w:val="nil"/>
              <w:right w:val="nil"/>
            </w:tcBorders>
            <w:shd w:val="clear" w:color="000000" w:fill="FFFFFF"/>
            <w:vAlign w:val="center"/>
            <w:hideMark/>
          </w:tcPr>
          <w:p w14:paraId="1328341A"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nil"/>
              <w:bottom w:val="nil"/>
              <w:right w:val="nil"/>
            </w:tcBorders>
            <w:shd w:val="clear" w:color="auto" w:fill="auto"/>
            <w:vAlign w:val="center"/>
            <w:hideMark/>
          </w:tcPr>
          <w:p w14:paraId="08637F8C" w14:textId="77777777" w:rsidR="00A016E2" w:rsidRPr="00A016E2" w:rsidRDefault="00A016E2" w:rsidP="00A016E2">
            <w:pPr>
              <w:spacing w:after="0" w:line="240" w:lineRule="auto"/>
              <w:ind w:firstLineChars="100" w:firstLine="200"/>
              <w:rPr>
                <w:rFonts w:eastAsia="Times New Roman" w:cs="Calibri"/>
                <w:color w:val="000000"/>
                <w:sz w:val="20"/>
                <w:szCs w:val="20"/>
              </w:rPr>
            </w:pPr>
          </w:p>
        </w:tc>
        <w:tc>
          <w:tcPr>
            <w:tcW w:w="4900" w:type="dxa"/>
            <w:tcBorders>
              <w:top w:val="nil"/>
              <w:left w:val="nil"/>
              <w:bottom w:val="single" w:sz="4" w:space="0" w:color="BFBFBF"/>
              <w:right w:val="nil"/>
            </w:tcBorders>
            <w:shd w:val="clear" w:color="auto" w:fill="auto"/>
            <w:noWrap/>
            <w:vAlign w:val="center"/>
            <w:hideMark/>
          </w:tcPr>
          <w:p w14:paraId="6C20D6E1"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Sharing and Collaboration</w:t>
            </w:r>
          </w:p>
        </w:tc>
      </w:tr>
      <w:tr w:rsidR="00A016E2" w:rsidRPr="00A016E2" w14:paraId="7CC2DFC4"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33AA034F"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C4DB149"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Conditional formatting and formulas</w:t>
            </w:r>
          </w:p>
        </w:tc>
        <w:tc>
          <w:tcPr>
            <w:tcW w:w="406" w:type="dxa"/>
            <w:tcBorders>
              <w:top w:val="nil"/>
              <w:left w:val="single" w:sz="18" w:space="0" w:color="BFBFBF" w:themeColor="background1" w:themeShade="BF"/>
              <w:bottom w:val="nil"/>
              <w:right w:val="nil"/>
            </w:tcBorders>
            <w:shd w:val="clear" w:color="000000" w:fill="FFFFFF"/>
            <w:vAlign w:val="center"/>
            <w:hideMark/>
          </w:tcPr>
          <w:p w14:paraId="6B971136"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1D7C40B3"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42CAE513"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App integrations (communication, file storage)</w:t>
            </w:r>
          </w:p>
        </w:tc>
      </w:tr>
      <w:tr w:rsidR="00A016E2" w:rsidRPr="00A016E2" w14:paraId="78F394DA"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B0F688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792AB6EC"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76B8636F"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ACB822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0C4CCA25"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Real-time chat and updates</w:t>
            </w:r>
          </w:p>
        </w:tc>
      </w:tr>
      <w:tr w:rsidR="00A016E2" w:rsidRPr="00A016E2" w14:paraId="6B07ADB2"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33A25DDE"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76F7CC10"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1B5C676B"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2F8330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46CABED4"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Document creation</w:t>
            </w:r>
          </w:p>
        </w:tc>
      </w:tr>
      <w:tr w:rsidR="00A016E2" w:rsidRPr="00A016E2" w14:paraId="3ADBA3DC"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09F67F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E647AEC"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0FCC83CF"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33E9480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177D3EB7"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Calendar and contact sharing</w:t>
            </w:r>
          </w:p>
        </w:tc>
      </w:tr>
      <w:tr w:rsidR="00A016E2" w:rsidRPr="00A016E2" w14:paraId="602428B7" w14:textId="77777777" w:rsidTr="006F5021">
        <w:trPr>
          <w:trHeight w:val="440"/>
        </w:trPr>
        <w:tc>
          <w:tcPr>
            <w:tcW w:w="457" w:type="dxa"/>
            <w:tcBorders>
              <w:top w:val="nil"/>
              <w:left w:val="nil"/>
              <w:bottom w:val="nil"/>
              <w:right w:val="nil"/>
            </w:tcBorders>
            <w:shd w:val="clear" w:color="auto" w:fill="auto"/>
            <w:vAlign w:val="center"/>
            <w:hideMark/>
          </w:tcPr>
          <w:p w14:paraId="1729FD4D" w14:textId="77777777" w:rsidR="00A016E2" w:rsidRPr="00A016E2" w:rsidRDefault="00A016E2" w:rsidP="00A016E2">
            <w:pPr>
              <w:spacing w:after="0" w:line="240" w:lineRule="auto"/>
              <w:rPr>
                <w:rFonts w:eastAsia="Times New Roman" w:cs="Calibri"/>
                <w:color w:val="000000"/>
                <w:sz w:val="20"/>
                <w:szCs w:val="20"/>
              </w:rPr>
            </w:pPr>
          </w:p>
        </w:tc>
        <w:tc>
          <w:tcPr>
            <w:tcW w:w="4900" w:type="dxa"/>
            <w:tcBorders>
              <w:top w:val="nil"/>
              <w:left w:val="nil"/>
              <w:bottom w:val="nil"/>
              <w:right w:val="nil"/>
            </w:tcBorders>
            <w:shd w:val="clear" w:color="auto" w:fill="auto"/>
            <w:noWrap/>
            <w:vAlign w:val="center"/>
            <w:hideMark/>
          </w:tcPr>
          <w:p w14:paraId="40E7264C" w14:textId="77777777" w:rsidR="00A016E2" w:rsidRPr="00A016E2" w:rsidRDefault="00A016E2" w:rsidP="00A016E2">
            <w:pPr>
              <w:spacing w:after="0" w:line="240" w:lineRule="auto"/>
              <w:ind w:firstLineChars="100" w:firstLine="200"/>
              <w:rPr>
                <w:rFonts w:ascii="Times New Roman" w:eastAsia="Times New Roman" w:hAnsi="Times New Roman" w:cs="Times New Roman"/>
                <w:sz w:val="20"/>
                <w:szCs w:val="20"/>
              </w:rPr>
            </w:pPr>
          </w:p>
        </w:tc>
        <w:tc>
          <w:tcPr>
            <w:tcW w:w="406" w:type="dxa"/>
            <w:tcBorders>
              <w:top w:val="nil"/>
              <w:left w:val="nil"/>
              <w:bottom w:val="nil"/>
              <w:right w:val="nil"/>
            </w:tcBorders>
            <w:shd w:val="clear" w:color="000000" w:fill="FFFFFF"/>
            <w:vAlign w:val="center"/>
            <w:hideMark/>
          </w:tcPr>
          <w:p w14:paraId="7EB51BB4"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04F4D064"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3EEB3384"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Role-based access to information</w:t>
            </w:r>
          </w:p>
        </w:tc>
      </w:tr>
      <w:tr w:rsidR="00A016E2" w:rsidRPr="00A016E2" w14:paraId="59289DCE" w14:textId="77777777" w:rsidTr="006F5021">
        <w:trPr>
          <w:trHeight w:val="440"/>
        </w:trPr>
        <w:tc>
          <w:tcPr>
            <w:tcW w:w="457" w:type="dxa"/>
            <w:tcBorders>
              <w:top w:val="nil"/>
              <w:left w:val="nil"/>
              <w:bottom w:val="nil"/>
              <w:right w:val="nil"/>
            </w:tcBorders>
            <w:shd w:val="clear" w:color="auto" w:fill="auto"/>
            <w:vAlign w:val="center"/>
            <w:hideMark/>
          </w:tcPr>
          <w:p w14:paraId="663AE58C" w14:textId="77777777" w:rsidR="00A016E2" w:rsidRPr="00A016E2" w:rsidRDefault="00A016E2" w:rsidP="00A016E2">
            <w:pPr>
              <w:spacing w:after="0" w:line="240" w:lineRule="auto"/>
              <w:rPr>
                <w:rFonts w:eastAsia="Times New Roman" w:cs="Calibri"/>
                <w:color w:val="000000"/>
                <w:sz w:val="20"/>
                <w:szCs w:val="20"/>
              </w:rPr>
            </w:pPr>
          </w:p>
        </w:tc>
        <w:tc>
          <w:tcPr>
            <w:tcW w:w="4900" w:type="dxa"/>
            <w:tcBorders>
              <w:top w:val="nil"/>
              <w:left w:val="nil"/>
              <w:bottom w:val="single" w:sz="4" w:space="0" w:color="BFBFBF"/>
              <w:right w:val="nil"/>
            </w:tcBorders>
            <w:shd w:val="clear" w:color="auto" w:fill="auto"/>
            <w:noWrap/>
            <w:vAlign w:val="center"/>
            <w:hideMark/>
          </w:tcPr>
          <w:p w14:paraId="7C85095E"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Resource Management</w:t>
            </w:r>
          </w:p>
        </w:tc>
        <w:tc>
          <w:tcPr>
            <w:tcW w:w="406" w:type="dxa"/>
            <w:tcBorders>
              <w:top w:val="nil"/>
              <w:left w:val="nil"/>
              <w:bottom w:val="nil"/>
              <w:right w:val="nil"/>
            </w:tcBorders>
            <w:shd w:val="clear" w:color="000000" w:fill="FFFFFF"/>
            <w:vAlign w:val="center"/>
            <w:hideMark/>
          </w:tcPr>
          <w:p w14:paraId="16C54F5D"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2A827223"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696169E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Mobile access</w:t>
            </w:r>
          </w:p>
        </w:tc>
      </w:tr>
      <w:tr w:rsidR="00A016E2" w:rsidRPr="00A016E2" w14:paraId="2414795B" w14:textId="77777777" w:rsidTr="006F5021">
        <w:trPr>
          <w:trHeight w:val="440"/>
        </w:trPr>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063ACE5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190AA5AB"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Resource allocation</w:t>
            </w:r>
          </w:p>
        </w:tc>
        <w:tc>
          <w:tcPr>
            <w:tcW w:w="406" w:type="dxa"/>
            <w:tcBorders>
              <w:top w:val="nil"/>
              <w:left w:val="single" w:sz="18" w:space="0" w:color="BFBFBF" w:themeColor="background1" w:themeShade="BF"/>
              <w:bottom w:val="nil"/>
              <w:right w:val="nil"/>
            </w:tcBorders>
            <w:shd w:val="clear" w:color="000000" w:fill="FFFFFF"/>
            <w:vAlign w:val="center"/>
            <w:hideMark/>
          </w:tcPr>
          <w:p w14:paraId="48823E3A"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79A1E3F"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7E87354B"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Cloud storage and access</w:t>
            </w:r>
          </w:p>
        </w:tc>
      </w:tr>
      <w:tr w:rsidR="00A016E2" w:rsidRPr="00A016E2" w14:paraId="453309E1"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40805C52"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17627B7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Employee time tracking</w:t>
            </w:r>
          </w:p>
        </w:tc>
        <w:tc>
          <w:tcPr>
            <w:tcW w:w="406" w:type="dxa"/>
            <w:tcBorders>
              <w:top w:val="nil"/>
              <w:left w:val="single" w:sz="18" w:space="0" w:color="BFBFBF" w:themeColor="background1" w:themeShade="BF"/>
              <w:bottom w:val="nil"/>
              <w:right w:val="nil"/>
            </w:tcBorders>
            <w:shd w:val="clear" w:color="000000" w:fill="FFFFFF"/>
            <w:vAlign w:val="center"/>
            <w:hideMark/>
          </w:tcPr>
          <w:p w14:paraId="3827A7F3"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6462EAB2"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41D28B33"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File and asset storage and sharing</w:t>
            </w:r>
          </w:p>
        </w:tc>
      </w:tr>
      <w:tr w:rsidR="00A016E2" w:rsidRPr="00A016E2" w14:paraId="30098039"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20EDB3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1EFCF56C"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Capacity planning</w:t>
            </w:r>
          </w:p>
        </w:tc>
        <w:tc>
          <w:tcPr>
            <w:tcW w:w="406" w:type="dxa"/>
            <w:tcBorders>
              <w:top w:val="nil"/>
              <w:left w:val="single" w:sz="18" w:space="0" w:color="BFBFBF" w:themeColor="background1" w:themeShade="BF"/>
              <w:bottom w:val="nil"/>
              <w:right w:val="nil"/>
            </w:tcBorders>
            <w:shd w:val="clear" w:color="000000" w:fill="FFFFFF"/>
            <w:vAlign w:val="center"/>
            <w:hideMark/>
          </w:tcPr>
          <w:p w14:paraId="695FF04C"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20927911"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2E3B3268"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3753248F"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788C646"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552B54C7"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Role-based permissions</w:t>
            </w:r>
          </w:p>
        </w:tc>
        <w:tc>
          <w:tcPr>
            <w:tcW w:w="406" w:type="dxa"/>
            <w:tcBorders>
              <w:top w:val="nil"/>
              <w:left w:val="single" w:sz="18" w:space="0" w:color="BFBFBF" w:themeColor="background1" w:themeShade="BF"/>
              <w:bottom w:val="nil"/>
              <w:right w:val="nil"/>
            </w:tcBorders>
            <w:shd w:val="clear" w:color="000000" w:fill="FFFFFF"/>
            <w:vAlign w:val="center"/>
            <w:hideMark/>
          </w:tcPr>
          <w:p w14:paraId="7A603F1D"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59624028"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29442BD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62771E34"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0BAE5E0A"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3B5A622D"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15752933"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ABA3CA1"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65B4C1A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6B2C7D10"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0ECEA39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28674EAC"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1E41DC67"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5FB10C92"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263C1CE0"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7CF73DF3"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4C6B7CA"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2F2F2"/>
            <w:vAlign w:val="center"/>
            <w:hideMark/>
          </w:tcPr>
          <w:p w14:paraId="7685864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7B7DB0C7"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FF3B1B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9F9F9"/>
            <w:vAlign w:val="center"/>
            <w:hideMark/>
          </w:tcPr>
          <w:p w14:paraId="62F570D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bl>
    <w:p w14:paraId="34107C8D" w14:textId="77777777" w:rsidR="007B3C6C" w:rsidRPr="007B3C6C" w:rsidRDefault="007B3C6C" w:rsidP="00A32F89">
      <w:pPr>
        <w:rPr>
          <w:rFonts w:cs="Times New Roman"/>
        </w:rPr>
      </w:pPr>
    </w:p>
    <w:p w14:paraId="77870F00" w14:textId="77777777" w:rsidR="00664ABA" w:rsidRPr="007B3C6C" w:rsidRDefault="00664ABA" w:rsidP="00A32F89">
      <w:pPr>
        <w:rPr>
          <w:rFonts w:cs="Times New Roman"/>
        </w:rPr>
      </w:pPr>
    </w:p>
    <w:tbl>
      <w:tblPr>
        <w:tblW w:w="11120" w:type="dxa"/>
        <w:tblLook w:val="04A0" w:firstRow="1" w:lastRow="0" w:firstColumn="1" w:lastColumn="0" w:noHBand="0" w:noVBand="1"/>
      </w:tblPr>
      <w:tblGrid>
        <w:gridCol w:w="457"/>
        <w:gridCol w:w="4900"/>
        <w:gridCol w:w="472"/>
        <w:gridCol w:w="457"/>
        <w:gridCol w:w="4900"/>
      </w:tblGrid>
      <w:tr w:rsidR="00A016E2" w:rsidRPr="00A016E2" w14:paraId="6FA7492E" w14:textId="77777777" w:rsidTr="006F5021">
        <w:trPr>
          <w:trHeight w:val="440"/>
        </w:trPr>
        <w:tc>
          <w:tcPr>
            <w:tcW w:w="457" w:type="dxa"/>
            <w:tcBorders>
              <w:top w:val="nil"/>
              <w:left w:val="nil"/>
              <w:bottom w:val="nil"/>
              <w:right w:val="nil"/>
            </w:tcBorders>
            <w:shd w:val="clear" w:color="auto" w:fill="auto"/>
            <w:vAlign w:val="center"/>
            <w:hideMark/>
          </w:tcPr>
          <w:p w14:paraId="135774C7" w14:textId="77777777" w:rsidR="00A016E2" w:rsidRPr="00A016E2" w:rsidRDefault="00A016E2" w:rsidP="00A016E2">
            <w:pPr>
              <w:spacing w:after="0" w:line="240" w:lineRule="auto"/>
              <w:rPr>
                <w:rFonts w:ascii="Times New Roman" w:eastAsia="Times New Roman" w:hAnsi="Times New Roman" w:cs="Times New Roman"/>
                <w:sz w:val="24"/>
                <w:szCs w:val="24"/>
              </w:rPr>
            </w:pPr>
            <w:bookmarkStart w:id="5" w:name="_Hlk536359931"/>
          </w:p>
        </w:tc>
        <w:tc>
          <w:tcPr>
            <w:tcW w:w="4900" w:type="dxa"/>
            <w:tcBorders>
              <w:top w:val="nil"/>
              <w:left w:val="nil"/>
              <w:bottom w:val="single" w:sz="4" w:space="0" w:color="BFBFBF"/>
              <w:right w:val="nil"/>
            </w:tcBorders>
            <w:shd w:val="clear" w:color="auto" w:fill="auto"/>
            <w:noWrap/>
            <w:vAlign w:val="center"/>
            <w:hideMark/>
          </w:tcPr>
          <w:p w14:paraId="1D27C0D9"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Automation</w:t>
            </w:r>
          </w:p>
        </w:tc>
        <w:tc>
          <w:tcPr>
            <w:tcW w:w="406" w:type="dxa"/>
            <w:tcBorders>
              <w:top w:val="nil"/>
              <w:left w:val="nil"/>
              <w:bottom w:val="nil"/>
              <w:right w:val="nil"/>
            </w:tcBorders>
            <w:shd w:val="clear" w:color="000000" w:fill="FFFFFF"/>
            <w:vAlign w:val="center"/>
            <w:hideMark/>
          </w:tcPr>
          <w:p w14:paraId="191E1469"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nil"/>
              <w:bottom w:val="nil"/>
              <w:right w:val="nil"/>
            </w:tcBorders>
            <w:shd w:val="clear" w:color="auto" w:fill="auto"/>
            <w:vAlign w:val="center"/>
            <w:hideMark/>
          </w:tcPr>
          <w:p w14:paraId="3201AFE0" w14:textId="77777777" w:rsidR="00A016E2" w:rsidRPr="00A016E2" w:rsidRDefault="00A016E2" w:rsidP="00A016E2">
            <w:pPr>
              <w:spacing w:after="0" w:line="240" w:lineRule="auto"/>
              <w:ind w:firstLineChars="100" w:firstLine="200"/>
              <w:rPr>
                <w:rFonts w:eastAsia="Times New Roman" w:cs="Calibri"/>
                <w:color w:val="000000"/>
                <w:sz w:val="20"/>
                <w:szCs w:val="20"/>
              </w:rPr>
            </w:pPr>
          </w:p>
        </w:tc>
        <w:tc>
          <w:tcPr>
            <w:tcW w:w="4900" w:type="dxa"/>
            <w:tcBorders>
              <w:top w:val="nil"/>
              <w:left w:val="nil"/>
              <w:bottom w:val="single" w:sz="4" w:space="0" w:color="BFBFBF"/>
              <w:right w:val="nil"/>
            </w:tcBorders>
            <w:shd w:val="clear" w:color="auto" w:fill="auto"/>
            <w:noWrap/>
            <w:vAlign w:val="center"/>
            <w:hideMark/>
          </w:tcPr>
          <w:p w14:paraId="05C4F2E7" w14:textId="77777777" w:rsidR="00A016E2" w:rsidRPr="00A016E2" w:rsidRDefault="00A016E2" w:rsidP="00A016E2">
            <w:pPr>
              <w:spacing w:after="0" w:line="240" w:lineRule="auto"/>
              <w:rPr>
                <w:rFonts w:eastAsia="Times New Roman" w:cs="Calibri"/>
                <w:color w:val="595959"/>
                <w:sz w:val="26"/>
                <w:szCs w:val="26"/>
              </w:rPr>
            </w:pPr>
            <w:r w:rsidRPr="00A016E2">
              <w:rPr>
                <w:rFonts w:eastAsia="Times New Roman" w:cs="Calibri"/>
                <w:color w:val="595959"/>
                <w:sz w:val="26"/>
                <w:szCs w:val="26"/>
              </w:rPr>
              <w:t>Security and Support</w:t>
            </w:r>
          </w:p>
        </w:tc>
      </w:tr>
      <w:tr w:rsidR="00A016E2" w:rsidRPr="00A016E2" w14:paraId="55CD78C4" w14:textId="77777777" w:rsidTr="006F5021">
        <w:trPr>
          <w:trHeight w:val="440"/>
        </w:trPr>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7FAF4B90"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02F2DC3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Reminders</w:t>
            </w:r>
          </w:p>
        </w:tc>
        <w:tc>
          <w:tcPr>
            <w:tcW w:w="406" w:type="dxa"/>
            <w:tcBorders>
              <w:top w:val="nil"/>
              <w:left w:val="single" w:sz="18" w:space="0" w:color="BFBFBF" w:themeColor="background1" w:themeShade="BF"/>
              <w:bottom w:val="nil"/>
              <w:right w:val="nil"/>
            </w:tcBorders>
            <w:shd w:val="clear" w:color="000000" w:fill="FFFFFF"/>
            <w:vAlign w:val="center"/>
            <w:hideMark/>
          </w:tcPr>
          <w:p w14:paraId="39F6B1B3"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single" w:sz="4" w:space="0" w:color="BFBFBF"/>
              <w:left w:val="single" w:sz="4" w:space="0" w:color="BFBFBF"/>
              <w:bottom w:val="single" w:sz="4" w:space="0" w:color="BFBFBF"/>
              <w:right w:val="nil"/>
            </w:tcBorders>
            <w:shd w:val="clear" w:color="auto" w:fill="auto"/>
            <w:noWrap/>
            <w:vAlign w:val="center"/>
            <w:hideMark/>
          </w:tcPr>
          <w:p w14:paraId="480BEEB4"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0CD15599"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Low or no code</w:t>
            </w:r>
          </w:p>
        </w:tc>
      </w:tr>
      <w:tr w:rsidR="00A016E2" w:rsidRPr="00A016E2" w14:paraId="6E4ED88E"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469EDB28"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574A7335"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Alerts and notifications</w:t>
            </w:r>
          </w:p>
        </w:tc>
        <w:tc>
          <w:tcPr>
            <w:tcW w:w="406" w:type="dxa"/>
            <w:tcBorders>
              <w:top w:val="nil"/>
              <w:left w:val="single" w:sz="18" w:space="0" w:color="BFBFBF" w:themeColor="background1" w:themeShade="BF"/>
              <w:bottom w:val="nil"/>
              <w:right w:val="nil"/>
            </w:tcBorders>
            <w:shd w:val="clear" w:color="000000" w:fill="FFFFFF"/>
            <w:vAlign w:val="center"/>
            <w:hideMark/>
          </w:tcPr>
          <w:p w14:paraId="5E32A4C0"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57E73430"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5BC9F87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Onboarding and ongoing support</w:t>
            </w:r>
          </w:p>
        </w:tc>
      </w:tr>
      <w:tr w:rsidR="00A016E2" w:rsidRPr="00A016E2" w14:paraId="455FCCC6"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61D6B72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053DE8E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Approval workflows</w:t>
            </w:r>
          </w:p>
        </w:tc>
        <w:tc>
          <w:tcPr>
            <w:tcW w:w="406" w:type="dxa"/>
            <w:tcBorders>
              <w:top w:val="nil"/>
              <w:left w:val="single" w:sz="18" w:space="0" w:color="BFBFBF" w:themeColor="background1" w:themeShade="BF"/>
              <w:bottom w:val="nil"/>
              <w:right w:val="nil"/>
            </w:tcBorders>
            <w:shd w:val="clear" w:color="000000" w:fill="FFFFFF"/>
            <w:vAlign w:val="center"/>
            <w:hideMark/>
          </w:tcPr>
          <w:p w14:paraId="331DB30D"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56AC33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3BD0692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Instructor-led training and certifications</w:t>
            </w:r>
          </w:p>
        </w:tc>
      </w:tr>
      <w:tr w:rsidR="00A016E2" w:rsidRPr="00A016E2" w14:paraId="46AFA20F"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073F913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2CB290D2"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Update requests</w:t>
            </w:r>
          </w:p>
        </w:tc>
        <w:tc>
          <w:tcPr>
            <w:tcW w:w="406" w:type="dxa"/>
            <w:tcBorders>
              <w:top w:val="nil"/>
              <w:left w:val="single" w:sz="18" w:space="0" w:color="BFBFBF" w:themeColor="background1" w:themeShade="BF"/>
              <w:bottom w:val="nil"/>
              <w:right w:val="nil"/>
            </w:tcBorders>
            <w:shd w:val="clear" w:color="000000" w:fill="FFFFFF"/>
            <w:vAlign w:val="center"/>
            <w:hideMark/>
          </w:tcPr>
          <w:p w14:paraId="596A97B6"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694B0FA2"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7FA3B6F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Live phone or chat support</w:t>
            </w:r>
          </w:p>
        </w:tc>
      </w:tr>
      <w:tr w:rsidR="00A016E2" w:rsidRPr="00A016E2" w14:paraId="60AC539D"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AE9026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380ED56E"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Automatic task assignment</w:t>
            </w:r>
          </w:p>
        </w:tc>
        <w:tc>
          <w:tcPr>
            <w:tcW w:w="406" w:type="dxa"/>
            <w:tcBorders>
              <w:top w:val="nil"/>
              <w:left w:val="single" w:sz="18" w:space="0" w:color="BFBFBF" w:themeColor="background1" w:themeShade="BF"/>
              <w:bottom w:val="nil"/>
              <w:right w:val="nil"/>
            </w:tcBorders>
            <w:shd w:val="clear" w:color="000000" w:fill="FFFFFF"/>
            <w:vAlign w:val="center"/>
            <w:hideMark/>
          </w:tcPr>
          <w:p w14:paraId="2C1EC1E4"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33011501"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4B8FA4A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Online FAQs and video support</w:t>
            </w:r>
          </w:p>
        </w:tc>
      </w:tr>
      <w:tr w:rsidR="00A016E2" w:rsidRPr="00A016E2" w14:paraId="3891CEE5"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4E1089A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6B7E6AF1"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Information sharing between project plans</w:t>
            </w:r>
          </w:p>
        </w:tc>
        <w:tc>
          <w:tcPr>
            <w:tcW w:w="406" w:type="dxa"/>
            <w:tcBorders>
              <w:top w:val="nil"/>
              <w:left w:val="single" w:sz="18" w:space="0" w:color="BFBFBF" w:themeColor="background1" w:themeShade="BF"/>
              <w:bottom w:val="nil"/>
              <w:right w:val="nil"/>
            </w:tcBorders>
            <w:shd w:val="clear" w:color="000000" w:fill="FFFFFF"/>
            <w:vAlign w:val="center"/>
            <w:hideMark/>
          </w:tcPr>
          <w:p w14:paraId="6BD9891F"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136E67E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0D956D61"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Localization and multi-language support</w:t>
            </w:r>
          </w:p>
        </w:tc>
      </w:tr>
      <w:tr w:rsidR="00A016E2" w:rsidRPr="00A016E2" w14:paraId="4B684910"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4CBB0AE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3E9ED082"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Rules-based workflows</w:t>
            </w:r>
          </w:p>
        </w:tc>
        <w:tc>
          <w:tcPr>
            <w:tcW w:w="406" w:type="dxa"/>
            <w:tcBorders>
              <w:top w:val="nil"/>
              <w:left w:val="single" w:sz="18" w:space="0" w:color="BFBFBF" w:themeColor="background1" w:themeShade="BF"/>
              <w:bottom w:val="nil"/>
              <w:right w:val="nil"/>
            </w:tcBorders>
            <w:shd w:val="clear" w:color="000000" w:fill="FFFFFF"/>
            <w:vAlign w:val="center"/>
            <w:hideMark/>
          </w:tcPr>
          <w:p w14:paraId="6DB1DDB8"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5B93DB85"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52596AF0"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Pre-built templates</w:t>
            </w:r>
          </w:p>
        </w:tc>
      </w:tr>
      <w:tr w:rsidR="00A016E2" w:rsidRPr="00A016E2" w14:paraId="1153FF64"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AC7B66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5AADE4E9"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Automatic task assignment</w:t>
            </w:r>
          </w:p>
        </w:tc>
        <w:tc>
          <w:tcPr>
            <w:tcW w:w="406" w:type="dxa"/>
            <w:tcBorders>
              <w:top w:val="nil"/>
              <w:left w:val="single" w:sz="18" w:space="0" w:color="BFBFBF" w:themeColor="background1" w:themeShade="BF"/>
              <w:bottom w:val="nil"/>
              <w:right w:val="nil"/>
            </w:tcBorders>
            <w:shd w:val="clear" w:color="000000" w:fill="FFFFFF"/>
            <w:vAlign w:val="center"/>
            <w:hideMark/>
          </w:tcPr>
          <w:p w14:paraId="5C33A7C4"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4B80456"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628B33ED"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Data importing and exporting, email, and print</w:t>
            </w:r>
          </w:p>
        </w:tc>
      </w:tr>
      <w:tr w:rsidR="00A016E2" w:rsidRPr="00A016E2" w14:paraId="5D9AC418"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5E794F35"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6EE080B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35B6CBDD"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0B7BFF7"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644C4909"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Security features for enterprise</w:t>
            </w:r>
          </w:p>
        </w:tc>
      </w:tr>
      <w:tr w:rsidR="00A016E2" w:rsidRPr="00A016E2" w14:paraId="6909DBB1"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1561C728"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6321F55D"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28CED497"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21BE7C99"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23BEC7F6"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2E0453F7"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3A3DFF66"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777BCDAF"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638EA669"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72930373"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0CF855E8"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25439996"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7715E46C"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1DE8FE32"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0E6C7A7E"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72A3DB55"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1322487D"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r w:rsidR="00A016E2" w:rsidRPr="00A016E2" w14:paraId="5451B245" w14:textId="77777777" w:rsidTr="006F5021">
        <w:trPr>
          <w:trHeight w:val="440"/>
        </w:trPr>
        <w:tc>
          <w:tcPr>
            <w:tcW w:w="457" w:type="dxa"/>
            <w:tcBorders>
              <w:top w:val="nil"/>
              <w:left w:val="single" w:sz="4" w:space="0" w:color="BFBFBF"/>
              <w:bottom w:val="single" w:sz="4" w:space="0" w:color="BFBFBF"/>
              <w:right w:val="nil"/>
            </w:tcBorders>
            <w:shd w:val="clear" w:color="auto" w:fill="auto"/>
            <w:noWrap/>
            <w:vAlign w:val="center"/>
            <w:hideMark/>
          </w:tcPr>
          <w:p w14:paraId="2D67CF7B"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4D9"/>
            <w:vAlign w:val="center"/>
            <w:hideMark/>
          </w:tcPr>
          <w:p w14:paraId="028F802C"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c>
          <w:tcPr>
            <w:tcW w:w="406" w:type="dxa"/>
            <w:tcBorders>
              <w:top w:val="nil"/>
              <w:left w:val="single" w:sz="18" w:space="0" w:color="BFBFBF" w:themeColor="background1" w:themeShade="BF"/>
              <w:bottom w:val="nil"/>
              <w:right w:val="nil"/>
            </w:tcBorders>
            <w:shd w:val="clear" w:color="000000" w:fill="FFFFFF"/>
            <w:vAlign w:val="center"/>
            <w:hideMark/>
          </w:tcPr>
          <w:p w14:paraId="5634CD55" w14:textId="77777777" w:rsidR="00A016E2" w:rsidRPr="00A016E2" w:rsidRDefault="00A016E2" w:rsidP="00A016E2">
            <w:pPr>
              <w:spacing w:after="0" w:line="240" w:lineRule="auto"/>
              <w:ind w:firstLineChars="100" w:firstLine="200"/>
              <w:rPr>
                <w:rFonts w:eastAsia="Times New Roman" w:cs="Calibri"/>
                <w:color w:val="000000"/>
                <w:sz w:val="20"/>
                <w:szCs w:val="20"/>
              </w:rPr>
            </w:pPr>
            <w:r w:rsidRPr="00A016E2">
              <w:rPr>
                <w:rFonts w:eastAsia="Times New Roman" w:cs="Calibri"/>
                <w:color w:val="000000"/>
                <w:sz w:val="20"/>
                <w:szCs w:val="20"/>
              </w:rPr>
              <w:t> </w:t>
            </w:r>
          </w:p>
        </w:tc>
        <w:tc>
          <w:tcPr>
            <w:tcW w:w="457" w:type="dxa"/>
            <w:tcBorders>
              <w:top w:val="nil"/>
              <w:left w:val="single" w:sz="4" w:space="0" w:color="BFBFBF"/>
              <w:bottom w:val="single" w:sz="4" w:space="0" w:color="BFBFBF"/>
              <w:right w:val="nil"/>
            </w:tcBorders>
            <w:shd w:val="clear" w:color="auto" w:fill="auto"/>
            <w:noWrap/>
            <w:vAlign w:val="center"/>
            <w:hideMark/>
          </w:tcPr>
          <w:p w14:paraId="42B61C4F" w14:textId="77777777" w:rsidR="00A016E2" w:rsidRPr="00A016E2" w:rsidRDefault="00A016E2" w:rsidP="00A016E2">
            <w:pPr>
              <w:spacing w:after="0" w:line="240" w:lineRule="auto"/>
              <w:jc w:val="center"/>
              <w:rPr>
                <w:rFonts w:eastAsia="Times New Roman" w:cs="Calibri"/>
                <w:color w:val="000000"/>
                <w:sz w:val="28"/>
                <w:szCs w:val="28"/>
              </w:rPr>
            </w:pPr>
            <w:r w:rsidRPr="00A016E2">
              <w:rPr>
                <w:rFonts w:eastAsia="Times New Roman" w:cs="Calibri"/>
                <w:color w:val="000000"/>
                <w:sz w:val="28"/>
                <w:szCs w:val="28"/>
              </w:rPr>
              <w:t> </w:t>
            </w:r>
          </w:p>
        </w:tc>
        <w:tc>
          <w:tcPr>
            <w:tcW w:w="49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8F6E4"/>
            <w:vAlign w:val="center"/>
            <w:hideMark/>
          </w:tcPr>
          <w:p w14:paraId="5F68D8CA" w14:textId="77777777" w:rsidR="00A016E2" w:rsidRPr="00A016E2" w:rsidRDefault="00A016E2" w:rsidP="00A016E2">
            <w:pPr>
              <w:spacing w:after="0" w:line="240" w:lineRule="auto"/>
              <w:rPr>
                <w:rFonts w:eastAsia="Times New Roman" w:cs="Calibri"/>
                <w:color w:val="000000"/>
                <w:sz w:val="20"/>
                <w:szCs w:val="20"/>
              </w:rPr>
            </w:pPr>
            <w:r w:rsidRPr="00A016E2">
              <w:rPr>
                <w:rFonts w:eastAsia="Times New Roman" w:cs="Calibri"/>
                <w:color w:val="000000"/>
                <w:sz w:val="20"/>
                <w:szCs w:val="20"/>
              </w:rPr>
              <w:t> </w:t>
            </w:r>
          </w:p>
        </w:tc>
      </w:tr>
    </w:tbl>
    <w:p w14:paraId="5D30E8B1" w14:textId="77777777" w:rsidR="007B3C6C" w:rsidRPr="007B3C6C" w:rsidRDefault="007B3C6C" w:rsidP="006149B1">
      <w:pPr>
        <w:rPr>
          <w:rFonts w:cs="Times New Roman"/>
        </w:rPr>
        <w:sectPr w:rsidR="007B3C6C" w:rsidRPr="007B3C6C" w:rsidSect="00A016E2">
          <w:pgSz w:w="12240" w:h="15840"/>
          <w:pgMar w:top="513" w:right="576" w:bottom="432" w:left="576" w:header="0" w:footer="0" w:gutter="0"/>
          <w:cols w:space="720"/>
          <w:docGrid w:linePitch="360"/>
        </w:sectPr>
      </w:pPr>
    </w:p>
    <w:p w14:paraId="385BB028" w14:textId="77777777" w:rsidR="00C37AAF" w:rsidRPr="007B3C6C" w:rsidRDefault="00C37AAF" w:rsidP="006149B1">
      <w:pPr>
        <w:rPr>
          <w:rFonts w:cs="Times New Roman"/>
        </w:rPr>
      </w:pPr>
    </w:p>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7B3C6C" w14:paraId="08E9E532" w14:textId="77777777" w:rsidTr="007B62FB">
        <w:trPr>
          <w:trHeight w:val="3002"/>
        </w:trPr>
        <w:tc>
          <w:tcPr>
            <w:tcW w:w="9810" w:type="dxa"/>
          </w:tcPr>
          <w:p w14:paraId="3081D0EA" w14:textId="77777777" w:rsidR="00A64F9A" w:rsidRPr="007B3C6C" w:rsidRDefault="00A64F9A" w:rsidP="00C37AAF">
            <w:pPr>
              <w:jc w:val="center"/>
              <w:rPr>
                <w:rFonts w:cs="Times New Roman"/>
                <w:b/>
                <w:sz w:val="20"/>
              </w:rPr>
            </w:pPr>
          </w:p>
          <w:p w14:paraId="7F386770" w14:textId="77777777" w:rsidR="00A64F9A" w:rsidRPr="007B3C6C" w:rsidRDefault="00A64F9A" w:rsidP="00C37AAF">
            <w:pPr>
              <w:jc w:val="center"/>
              <w:rPr>
                <w:rFonts w:cs="Times New Roman"/>
                <w:b/>
                <w:sz w:val="20"/>
              </w:rPr>
            </w:pPr>
            <w:r w:rsidRPr="007B3C6C">
              <w:rPr>
                <w:rFonts w:cs="Times New Roman"/>
                <w:b/>
                <w:sz w:val="20"/>
              </w:rPr>
              <w:t>DISCLAIMER</w:t>
            </w:r>
          </w:p>
          <w:p w14:paraId="31E52A00" w14:textId="77777777" w:rsidR="00A64F9A" w:rsidRPr="007B3C6C" w:rsidRDefault="00A64F9A" w:rsidP="00C37AAF">
            <w:pPr>
              <w:rPr>
                <w:rFonts w:cs="Times New Roman"/>
                <w:sz w:val="20"/>
              </w:rPr>
            </w:pPr>
          </w:p>
          <w:p w14:paraId="3F8914A5" w14:textId="77777777" w:rsidR="00A64F9A" w:rsidRPr="007B3C6C" w:rsidRDefault="00A64F9A" w:rsidP="00C37AAF">
            <w:pPr>
              <w:spacing w:line="276" w:lineRule="auto"/>
              <w:rPr>
                <w:rFonts w:cs="Times New Roman"/>
                <w:sz w:val="20"/>
              </w:rPr>
            </w:pPr>
            <w:r w:rsidRPr="007B3C6C">
              <w:rPr>
                <w:rFonts w:cs="Times New Roman"/>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0A6E2F" w14:textId="77777777" w:rsidR="00A64F9A" w:rsidRPr="007B3C6C" w:rsidRDefault="00A64F9A" w:rsidP="00C805C2">
      <w:pPr>
        <w:spacing w:line="240" w:lineRule="auto"/>
        <w:rPr>
          <w:rFonts w:cs="Times New Roman"/>
          <w:sz w:val="20"/>
          <w:szCs w:val="20"/>
        </w:rPr>
      </w:pPr>
    </w:p>
    <w:sectPr w:rsidR="00A64F9A" w:rsidRPr="007B3C6C"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BF4D" w14:textId="77777777" w:rsidR="009F7617" w:rsidRDefault="009F7617" w:rsidP="00480F66">
      <w:pPr>
        <w:spacing w:after="0" w:line="240" w:lineRule="auto"/>
      </w:pPr>
      <w:r>
        <w:separator/>
      </w:r>
    </w:p>
  </w:endnote>
  <w:endnote w:type="continuationSeparator" w:id="0">
    <w:p w14:paraId="31740FA2" w14:textId="77777777" w:rsidR="009F7617" w:rsidRDefault="009F761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1345" w14:textId="77777777" w:rsidR="009F7617" w:rsidRDefault="009F7617" w:rsidP="00480F66">
      <w:pPr>
        <w:spacing w:after="0" w:line="240" w:lineRule="auto"/>
      </w:pPr>
      <w:r>
        <w:separator/>
      </w:r>
    </w:p>
  </w:footnote>
  <w:footnote w:type="continuationSeparator" w:id="0">
    <w:p w14:paraId="7282120F" w14:textId="77777777" w:rsidR="009F7617" w:rsidRDefault="009F7617"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091613116">
    <w:abstractNumId w:val="5"/>
  </w:num>
  <w:num w:numId="2" w16cid:durableId="28919090">
    <w:abstractNumId w:val="1"/>
  </w:num>
  <w:num w:numId="3" w16cid:durableId="1284850745">
    <w:abstractNumId w:val="0"/>
  </w:num>
  <w:num w:numId="4" w16cid:durableId="856389649">
    <w:abstractNumId w:val="12"/>
  </w:num>
  <w:num w:numId="5" w16cid:durableId="135487829">
    <w:abstractNumId w:val="13"/>
  </w:num>
  <w:num w:numId="6" w16cid:durableId="1482428741">
    <w:abstractNumId w:val="11"/>
  </w:num>
  <w:num w:numId="7" w16cid:durableId="1816220423">
    <w:abstractNumId w:val="9"/>
  </w:num>
  <w:num w:numId="8" w16cid:durableId="1631587728">
    <w:abstractNumId w:val="4"/>
  </w:num>
  <w:num w:numId="9" w16cid:durableId="448545936">
    <w:abstractNumId w:val="6"/>
  </w:num>
  <w:num w:numId="10" w16cid:durableId="1835797098">
    <w:abstractNumId w:val="14"/>
  </w:num>
  <w:num w:numId="11" w16cid:durableId="1281457448">
    <w:abstractNumId w:val="10"/>
  </w:num>
  <w:num w:numId="12" w16cid:durableId="710804452">
    <w:abstractNumId w:val="8"/>
  </w:num>
  <w:num w:numId="13" w16cid:durableId="1119028226">
    <w:abstractNumId w:val="7"/>
  </w:num>
  <w:num w:numId="14" w16cid:durableId="1060136280">
    <w:abstractNumId w:val="2"/>
  </w:num>
  <w:num w:numId="15" w16cid:durableId="160145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762CB"/>
    <w:rsid w:val="000124C0"/>
    <w:rsid w:val="00020490"/>
    <w:rsid w:val="000221BB"/>
    <w:rsid w:val="000365EB"/>
    <w:rsid w:val="000439D0"/>
    <w:rsid w:val="00043B56"/>
    <w:rsid w:val="000445F4"/>
    <w:rsid w:val="0004771F"/>
    <w:rsid w:val="00053812"/>
    <w:rsid w:val="0005499B"/>
    <w:rsid w:val="000555F6"/>
    <w:rsid w:val="00062FB2"/>
    <w:rsid w:val="00066D26"/>
    <w:rsid w:val="00084DC6"/>
    <w:rsid w:val="0009778E"/>
    <w:rsid w:val="000C6911"/>
    <w:rsid w:val="000D4FA0"/>
    <w:rsid w:val="000E13F9"/>
    <w:rsid w:val="000F745C"/>
    <w:rsid w:val="00100557"/>
    <w:rsid w:val="00104901"/>
    <w:rsid w:val="00104E3A"/>
    <w:rsid w:val="00113AE0"/>
    <w:rsid w:val="00114717"/>
    <w:rsid w:val="001228CB"/>
    <w:rsid w:val="00130D91"/>
    <w:rsid w:val="0013660C"/>
    <w:rsid w:val="00143339"/>
    <w:rsid w:val="00144067"/>
    <w:rsid w:val="00167C97"/>
    <w:rsid w:val="00184DC6"/>
    <w:rsid w:val="00186202"/>
    <w:rsid w:val="001A628F"/>
    <w:rsid w:val="001C6DA8"/>
    <w:rsid w:val="00223549"/>
    <w:rsid w:val="002374C7"/>
    <w:rsid w:val="0023786C"/>
    <w:rsid w:val="00240AF1"/>
    <w:rsid w:val="00250EF4"/>
    <w:rsid w:val="002525DD"/>
    <w:rsid w:val="002550CC"/>
    <w:rsid w:val="00262D90"/>
    <w:rsid w:val="00274428"/>
    <w:rsid w:val="0027725D"/>
    <w:rsid w:val="002A1AB8"/>
    <w:rsid w:val="002A25C0"/>
    <w:rsid w:val="002B1FAF"/>
    <w:rsid w:val="002B385A"/>
    <w:rsid w:val="002C344F"/>
    <w:rsid w:val="002D0C25"/>
    <w:rsid w:val="002D5E3D"/>
    <w:rsid w:val="002E065B"/>
    <w:rsid w:val="002F222A"/>
    <w:rsid w:val="002F268F"/>
    <w:rsid w:val="002F5F34"/>
    <w:rsid w:val="003210AB"/>
    <w:rsid w:val="003233CD"/>
    <w:rsid w:val="00335259"/>
    <w:rsid w:val="003364C2"/>
    <w:rsid w:val="00341FCC"/>
    <w:rsid w:val="00342FAB"/>
    <w:rsid w:val="00360E09"/>
    <w:rsid w:val="00397870"/>
    <w:rsid w:val="00397DBE"/>
    <w:rsid w:val="003A24D9"/>
    <w:rsid w:val="003A4D84"/>
    <w:rsid w:val="003B37F1"/>
    <w:rsid w:val="003C44FC"/>
    <w:rsid w:val="003C6D62"/>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7BD9"/>
    <w:rsid w:val="00477E34"/>
    <w:rsid w:val="0048086A"/>
    <w:rsid w:val="00480F66"/>
    <w:rsid w:val="0048129D"/>
    <w:rsid w:val="00494038"/>
    <w:rsid w:val="004966F4"/>
    <w:rsid w:val="004B3718"/>
    <w:rsid w:val="00511438"/>
    <w:rsid w:val="00517CA8"/>
    <w:rsid w:val="00537B78"/>
    <w:rsid w:val="00541C9F"/>
    <w:rsid w:val="00541D2D"/>
    <w:rsid w:val="00570608"/>
    <w:rsid w:val="0057752A"/>
    <w:rsid w:val="005B1E3F"/>
    <w:rsid w:val="005F211A"/>
    <w:rsid w:val="005F3691"/>
    <w:rsid w:val="006149B1"/>
    <w:rsid w:val="00615CFE"/>
    <w:rsid w:val="00621B2C"/>
    <w:rsid w:val="006224C1"/>
    <w:rsid w:val="0062611F"/>
    <w:rsid w:val="00632CB7"/>
    <w:rsid w:val="0064485A"/>
    <w:rsid w:val="00647EEB"/>
    <w:rsid w:val="00651081"/>
    <w:rsid w:val="006513AE"/>
    <w:rsid w:val="0065646D"/>
    <w:rsid w:val="00660629"/>
    <w:rsid w:val="00664ABA"/>
    <w:rsid w:val="00667375"/>
    <w:rsid w:val="00671A46"/>
    <w:rsid w:val="00692B21"/>
    <w:rsid w:val="006A0235"/>
    <w:rsid w:val="006C5F2C"/>
    <w:rsid w:val="006F5021"/>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B3C6C"/>
    <w:rsid w:val="007B62FB"/>
    <w:rsid w:val="007C2D33"/>
    <w:rsid w:val="007D4214"/>
    <w:rsid w:val="007D4D86"/>
    <w:rsid w:val="007E79B5"/>
    <w:rsid w:val="007F4071"/>
    <w:rsid w:val="007F72CD"/>
    <w:rsid w:val="007F744B"/>
    <w:rsid w:val="00801DF5"/>
    <w:rsid w:val="00802E66"/>
    <w:rsid w:val="008047D3"/>
    <w:rsid w:val="008106B4"/>
    <w:rsid w:val="00817C47"/>
    <w:rsid w:val="00826077"/>
    <w:rsid w:val="00845097"/>
    <w:rsid w:val="008502FD"/>
    <w:rsid w:val="00865101"/>
    <w:rsid w:val="00870E2C"/>
    <w:rsid w:val="008752AF"/>
    <w:rsid w:val="008775FB"/>
    <w:rsid w:val="0088067C"/>
    <w:rsid w:val="00886DDF"/>
    <w:rsid w:val="00887B8C"/>
    <w:rsid w:val="008939B0"/>
    <w:rsid w:val="008A2B06"/>
    <w:rsid w:val="008B13A9"/>
    <w:rsid w:val="008C025E"/>
    <w:rsid w:val="008D2AB6"/>
    <w:rsid w:val="008D3852"/>
    <w:rsid w:val="008F0103"/>
    <w:rsid w:val="008F3DF0"/>
    <w:rsid w:val="008F7553"/>
    <w:rsid w:val="00906570"/>
    <w:rsid w:val="0092117C"/>
    <w:rsid w:val="0092169A"/>
    <w:rsid w:val="00947186"/>
    <w:rsid w:val="00955D6F"/>
    <w:rsid w:val="00956491"/>
    <w:rsid w:val="00961704"/>
    <w:rsid w:val="009734C5"/>
    <w:rsid w:val="009749F6"/>
    <w:rsid w:val="009A177A"/>
    <w:rsid w:val="009B24E9"/>
    <w:rsid w:val="009D4B4D"/>
    <w:rsid w:val="009E4124"/>
    <w:rsid w:val="009E5101"/>
    <w:rsid w:val="009F740D"/>
    <w:rsid w:val="009F7617"/>
    <w:rsid w:val="00A00311"/>
    <w:rsid w:val="00A016E2"/>
    <w:rsid w:val="00A11A26"/>
    <w:rsid w:val="00A122C8"/>
    <w:rsid w:val="00A15E56"/>
    <w:rsid w:val="00A24342"/>
    <w:rsid w:val="00A32F89"/>
    <w:rsid w:val="00A519D1"/>
    <w:rsid w:val="00A54153"/>
    <w:rsid w:val="00A61614"/>
    <w:rsid w:val="00A61F82"/>
    <w:rsid w:val="00A63177"/>
    <w:rsid w:val="00A64F9A"/>
    <w:rsid w:val="00A6517C"/>
    <w:rsid w:val="00A72DB9"/>
    <w:rsid w:val="00A84F9E"/>
    <w:rsid w:val="00A922B8"/>
    <w:rsid w:val="00AC41EA"/>
    <w:rsid w:val="00AC78FF"/>
    <w:rsid w:val="00AE4424"/>
    <w:rsid w:val="00AF0690"/>
    <w:rsid w:val="00B11A9D"/>
    <w:rsid w:val="00B14E5B"/>
    <w:rsid w:val="00B23BFA"/>
    <w:rsid w:val="00B41B66"/>
    <w:rsid w:val="00B557DB"/>
    <w:rsid w:val="00B7108A"/>
    <w:rsid w:val="00B73466"/>
    <w:rsid w:val="00B84C2A"/>
    <w:rsid w:val="00B95966"/>
    <w:rsid w:val="00BC4FB8"/>
    <w:rsid w:val="00BD6431"/>
    <w:rsid w:val="00BD7A5C"/>
    <w:rsid w:val="00BE044A"/>
    <w:rsid w:val="00BE210B"/>
    <w:rsid w:val="00BE78F0"/>
    <w:rsid w:val="00BF0549"/>
    <w:rsid w:val="00BF08D2"/>
    <w:rsid w:val="00C06EC0"/>
    <w:rsid w:val="00C11B7A"/>
    <w:rsid w:val="00C20544"/>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762CB"/>
    <w:rsid w:val="00C805C2"/>
    <w:rsid w:val="00C81391"/>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3DC1"/>
    <w:rsid w:val="00D04085"/>
    <w:rsid w:val="00D11662"/>
    <w:rsid w:val="00D15EE8"/>
    <w:rsid w:val="00D1629E"/>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440A"/>
    <w:rsid w:val="00E1504C"/>
    <w:rsid w:val="00E34E29"/>
    <w:rsid w:val="00E35A6A"/>
    <w:rsid w:val="00E44278"/>
    <w:rsid w:val="00E50023"/>
    <w:rsid w:val="00E55A82"/>
    <w:rsid w:val="00E63191"/>
    <w:rsid w:val="00E6485F"/>
    <w:rsid w:val="00E731EC"/>
    <w:rsid w:val="00E8459A"/>
    <w:rsid w:val="00E855BA"/>
    <w:rsid w:val="00E856DA"/>
    <w:rsid w:val="00EB7C77"/>
    <w:rsid w:val="00EC1313"/>
    <w:rsid w:val="00EC6F31"/>
    <w:rsid w:val="00EE2A59"/>
    <w:rsid w:val="00EE31A3"/>
    <w:rsid w:val="00F02752"/>
    <w:rsid w:val="00F07240"/>
    <w:rsid w:val="00F14E27"/>
    <w:rsid w:val="00F21222"/>
    <w:rsid w:val="00F22E54"/>
    <w:rsid w:val="00F303EB"/>
    <w:rsid w:val="00F31A79"/>
    <w:rsid w:val="00F4066E"/>
    <w:rsid w:val="00F4395F"/>
    <w:rsid w:val="00F46CF3"/>
    <w:rsid w:val="00F5035D"/>
    <w:rsid w:val="00F61F08"/>
    <w:rsid w:val="00F82E78"/>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AA74"/>
  <w15:docId w15:val="{98B41DA5-5C1E-4642-A752-319F41F8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781">
      <w:bodyDiv w:val="1"/>
      <w:marLeft w:val="0"/>
      <w:marRight w:val="0"/>
      <w:marTop w:val="0"/>
      <w:marBottom w:val="0"/>
      <w:divBdr>
        <w:top w:val="none" w:sz="0" w:space="0" w:color="auto"/>
        <w:left w:val="none" w:sz="0" w:space="0" w:color="auto"/>
        <w:bottom w:val="none" w:sz="0" w:space="0" w:color="auto"/>
        <w:right w:val="none" w:sz="0" w:space="0" w:color="auto"/>
      </w:divBdr>
    </w:div>
    <w:div w:id="105273442">
      <w:bodyDiv w:val="1"/>
      <w:marLeft w:val="0"/>
      <w:marRight w:val="0"/>
      <w:marTop w:val="0"/>
      <w:marBottom w:val="0"/>
      <w:divBdr>
        <w:top w:val="none" w:sz="0" w:space="0" w:color="auto"/>
        <w:left w:val="none" w:sz="0" w:space="0" w:color="auto"/>
        <w:bottom w:val="none" w:sz="0" w:space="0" w:color="auto"/>
        <w:right w:val="none" w:sz="0" w:space="0" w:color="auto"/>
      </w:divBdr>
    </w:div>
    <w:div w:id="266159590">
      <w:bodyDiv w:val="1"/>
      <w:marLeft w:val="0"/>
      <w:marRight w:val="0"/>
      <w:marTop w:val="0"/>
      <w:marBottom w:val="0"/>
      <w:divBdr>
        <w:top w:val="none" w:sz="0" w:space="0" w:color="auto"/>
        <w:left w:val="none" w:sz="0" w:space="0" w:color="auto"/>
        <w:bottom w:val="none" w:sz="0" w:space="0" w:color="auto"/>
        <w:right w:val="none" w:sz="0" w:space="0" w:color="auto"/>
      </w:divBdr>
    </w:div>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997003745">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044405963">
      <w:bodyDiv w:val="1"/>
      <w:marLeft w:val="0"/>
      <w:marRight w:val="0"/>
      <w:marTop w:val="0"/>
      <w:marBottom w:val="0"/>
      <w:divBdr>
        <w:top w:val="none" w:sz="0" w:space="0" w:color="auto"/>
        <w:left w:val="none" w:sz="0" w:space="0" w:color="auto"/>
        <w:bottom w:val="none" w:sz="0" w:space="0" w:color="auto"/>
        <w:right w:val="none" w:sz="0" w:space="0" w:color="auto"/>
      </w:divBdr>
    </w:div>
    <w:div w:id="1473137006">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55729922">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00&amp;utm_source=integrated+content&amp;utm_campaign=/content/project-management-software&amp;utm_medium=Project+Management+Software+Features+Checklist+doc+11400&amp;lpa=Project+Management+Software+Features+Checklist+doc+11400&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What%20Project%20Management%20Software%20Can%20Do%20for%20Your%20Business%20-%20Templates/IC-Project-Management-Software-Features-Checklist-1140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IC-Project-Management-Software-Features-Checklist-11400_WORD.dotx</Template>
  <TotalTime>0</TotalTime>
  <Pages>3</Pages>
  <Words>354</Words>
  <Characters>2024</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2022-04-24T15:18:00Z</cp:lastPrinted>
  <dcterms:created xsi:type="dcterms:W3CDTF">2022-05-23T22:39:00Z</dcterms:created>
  <dcterms:modified xsi:type="dcterms:W3CDTF">2022-05-23T22:39:00Z</dcterms:modified>
</cp:coreProperties>
</file>